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CA50C" w14:textId="77777777" w:rsidR="001D48D2" w:rsidRDefault="00AC0FAD">
      <w:pPr>
        <w:pStyle w:val="pc"/>
      </w:pPr>
      <w:r>
        <w:rPr>
          <w:rStyle w:val="s1"/>
        </w:rPr>
        <w:t>Ответ Председателя Комитета по охране прав детей МОН РК от 4 марта 2022 года на вопрос от 18 февраля 2022 года № 727725/1 (dialog.egov.kz)</w:t>
      </w:r>
      <w:r>
        <w:rPr>
          <w:rStyle w:val="s1"/>
        </w:rPr>
        <w:br/>
        <w:t> </w:t>
      </w:r>
    </w:p>
    <w:p w14:paraId="1194A464" w14:textId="77777777" w:rsidR="001D48D2" w:rsidRDefault="00AC0FAD">
      <w:pPr>
        <w:pStyle w:val="pj"/>
      </w:pPr>
      <w:r>
        <w:rPr>
          <w:rStyle w:val="s0"/>
          <w:b/>
          <w:bCs/>
          <w:i/>
          <w:iCs/>
        </w:rPr>
        <w:t>Вопрос:</w:t>
      </w:r>
      <w:r>
        <w:t xml:space="preserve"> </w:t>
      </w:r>
    </w:p>
    <w:p w14:paraId="0E733A71" w14:textId="77777777" w:rsidR="001D48D2" w:rsidRDefault="00AC0FAD">
      <w:pPr>
        <w:pStyle w:val="pj"/>
      </w:pPr>
      <w:r>
        <w:rPr>
          <w:rStyle w:val="s0"/>
          <w:b/>
          <w:bCs/>
          <w:i/>
          <w:iCs/>
        </w:rPr>
        <w:t xml:space="preserve">Я являюсь участником закупок услуг по питанию в школах. Данные закупки регламентируются </w:t>
      </w:r>
      <w:hyperlink r:id="rId6" w:anchor="sub_id=100" w:history="1">
        <w:r>
          <w:rPr>
            <w:rStyle w:val="a4"/>
            <w:b/>
            <w:bCs/>
            <w:i/>
            <w:iCs/>
          </w:rPr>
          <w:t>Правилами</w:t>
        </w:r>
      </w:hyperlink>
      <w:r>
        <w:rPr>
          <w:rStyle w:val="s0"/>
          <w:b/>
          <w:bCs/>
          <w:i/>
          <w:iCs/>
        </w:rPr>
        <w:t xml:space="preserve">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 (далее Правила).</w:t>
      </w:r>
    </w:p>
    <w:p w14:paraId="7595B7AC" w14:textId="77777777" w:rsidR="001D48D2" w:rsidRDefault="00AC0FAD">
      <w:pPr>
        <w:pStyle w:val="pj"/>
      </w:pPr>
      <w:r>
        <w:rPr>
          <w:rStyle w:val="s0"/>
          <w:b/>
          <w:bCs/>
          <w:i/>
          <w:iCs/>
        </w:rPr>
        <w:t xml:space="preserve">В соответствии с </w:t>
      </w:r>
      <w:hyperlink r:id="rId7" w:anchor="sub_id=4300" w:history="1">
        <w:r>
          <w:rPr>
            <w:rStyle w:val="a4"/>
            <w:b/>
            <w:bCs/>
            <w:i/>
            <w:iCs/>
          </w:rPr>
          <w:t>пунктом 43</w:t>
        </w:r>
      </w:hyperlink>
      <w:r>
        <w:rPr>
          <w:rStyle w:val="s0"/>
          <w:b/>
          <w:bCs/>
          <w:i/>
          <w:iCs/>
        </w:rPr>
        <w:t xml:space="preserve"> Правил потенциальный поставщик до истечения окончательного срока размещает на веб-портале конкурсную заявку, содержащую сведения о квалификации потенциального поставщика по форме согласно </w:t>
      </w:r>
      <w:hyperlink r:id="rId8" w:anchor="sub_id=6" w:history="1">
        <w:r>
          <w:rPr>
            <w:rStyle w:val="a4"/>
            <w:b/>
            <w:bCs/>
            <w:i/>
            <w:iCs/>
          </w:rPr>
          <w:t>приложению 6</w:t>
        </w:r>
      </w:hyperlink>
      <w:r>
        <w:rPr>
          <w:rStyle w:val="s0"/>
          <w:b/>
          <w:bCs/>
          <w:i/>
          <w:iCs/>
        </w:rPr>
        <w:t xml:space="preserve"> к Типовой конкурсной документации с приложением копий подтверждающих документов о наличии. </w:t>
      </w:r>
    </w:p>
    <w:p w14:paraId="0BB42B49" w14:textId="77777777" w:rsidR="001D48D2" w:rsidRDefault="007B1D00">
      <w:pPr>
        <w:pStyle w:val="pj"/>
      </w:pPr>
      <w:hyperlink r:id="rId9" w:anchor="sub_id=6" w:history="1">
        <w:r w:rsidR="00AC0FAD">
          <w:rPr>
            <w:rStyle w:val="a4"/>
            <w:b/>
            <w:bCs/>
            <w:i/>
            <w:iCs/>
          </w:rPr>
          <w:t>Пункт 2 приложения 6</w:t>
        </w:r>
      </w:hyperlink>
      <w:r w:rsidR="00AC0FAD">
        <w:rPr>
          <w:rStyle w:val="s0"/>
          <w:b/>
          <w:bCs/>
          <w:i/>
          <w:iCs/>
        </w:rPr>
        <w:t xml:space="preserve"> к Типовой конкурсной документации звучит «Для оказания услуги по организации питания обучающихся в организациях среднего образования у потенциального поставщика (указать наименование, фамилию, имя, отчество (при его наличии) потенциального поставщика) имеются необходимый штат работников».</w:t>
      </w:r>
    </w:p>
    <w:p w14:paraId="19ED5548" w14:textId="77777777" w:rsidR="001D48D2" w:rsidRDefault="00AC0FAD">
      <w:pPr>
        <w:pStyle w:val="pj"/>
      </w:pPr>
      <w:r>
        <w:rPr>
          <w:rStyle w:val="s0"/>
          <w:b/>
          <w:bCs/>
          <w:i/>
          <w:iCs/>
        </w:rPr>
        <w:t>В данном пункте указанно «в организациях среднего образования» - во множественном числе, без указания принадлежности к определенной организации.</w:t>
      </w:r>
    </w:p>
    <w:p w14:paraId="40ED62C1" w14:textId="77777777" w:rsidR="001D48D2" w:rsidRDefault="00AC0FAD">
      <w:pPr>
        <w:pStyle w:val="pj"/>
      </w:pPr>
      <w:r>
        <w:rPr>
          <w:rStyle w:val="s0"/>
          <w:b/>
          <w:bCs/>
          <w:i/>
          <w:iCs/>
        </w:rPr>
        <w:t xml:space="preserve">Прошу ответить на следующие вопросы: </w:t>
      </w:r>
    </w:p>
    <w:p w14:paraId="6DF25768" w14:textId="77777777" w:rsidR="001D48D2" w:rsidRDefault="00AC0FAD">
      <w:pPr>
        <w:pStyle w:val="pj"/>
      </w:pPr>
      <w:r>
        <w:rPr>
          <w:rStyle w:val="s0"/>
          <w:b/>
          <w:bCs/>
          <w:i/>
          <w:iCs/>
        </w:rPr>
        <w:t xml:space="preserve">1. Могу ли я предоставлять сведения о квалификации как потенциального поставщика с одинаковой информацией в </w:t>
      </w:r>
      <w:hyperlink r:id="rId10" w:anchor="sub_id=6" w:history="1">
        <w:r>
          <w:rPr>
            <w:rStyle w:val="a4"/>
            <w:b/>
            <w:bCs/>
            <w:i/>
            <w:iCs/>
          </w:rPr>
          <w:t>приложении 6</w:t>
        </w:r>
      </w:hyperlink>
      <w:r>
        <w:rPr>
          <w:rStyle w:val="s0"/>
          <w:b/>
          <w:bCs/>
          <w:i/>
          <w:iCs/>
        </w:rPr>
        <w:t xml:space="preserve"> к Типовой конкурсной документации, а именно пункта 2, для нескольких организаций? </w:t>
      </w:r>
    </w:p>
    <w:p w14:paraId="0510340F" w14:textId="77777777" w:rsidR="001D48D2" w:rsidRDefault="00AC0FAD">
      <w:pPr>
        <w:pStyle w:val="pj"/>
      </w:pPr>
      <w:r>
        <w:rPr>
          <w:rStyle w:val="s0"/>
          <w:b/>
          <w:bCs/>
          <w:i/>
          <w:iCs/>
        </w:rPr>
        <w:t>В Правилах нет ограничений по этому вопросу.</w:t>
      </w:r>
    </w:p>
    <w:p w14:paraId="59A9DFEA" w14:textId="77777777" w:rsidR="001D48D2" w:rsidRDefault="00AC0FAD">
      <w:pPr>
        <w:pStyle w:val="pj"/>
      </w:pPr>
      <w:r>
        <w:rPr>
          <w:rStyle w:val="s0"/>
          <w:b/>
          <w:bCs/>
          <w:i/>
          <w:iCs/>
        </w:rPr>
        <w:t xml:space="preserve">2. Возможно, ли производить замену работников, указанных в </w:t>
      </w:r>
      <w:hyperlink r:id="rId11" w:anchor="sub_id=6" w:history="1">
        <w:r>
          <w:rPr>
            <w:rStyle w:val="a4"/>
            <w:b/>
            <w:bCs/>
            <w:i/>
            <w:iCs/>
          </w:rPr>
          <w:t>пункте 2 приложения 6</w:t>
        </w:r>
      </w:hyperlink>
      <w:r>
        <w:rPr>
          <w:rStyle w:val="s0"/>
          <w:b/>
          <w:bCs/>
          <w:i/>
          <w:iCs/>
        </w:rPr>
        <w:t xml:space="preserve"> к Типовой конкурсной, после заключения договора? </w:t>
      </w:r>
    </w:p>
    <w:p w14:paraId="65000440" w14:textId="77777777" w:rsidR="001D48D2" w:rsidRDefault="00AC0FAD">
      <w:pPr>
        <w:pStyle w:val="pj"/>
      </w:pPr>
      <w:r>
        <w:rPr>
          <w:rStyle w:val="s0"/>
          <w:b/>
          <w:bCs/>
          <w:i/>
          <w:iCs/>
        </w:rPr>
        <w:t>Например: работник расторг Трудовой договор.</w:t>
      </w:r>
    </w:p>
    <w:p w14:paraId="4CAFE8D6" w14:textId="77777777" w:rsidR="001D48D2" w:rsidRDefault="00AC0FAD">
      <w:pPr>
        <w:pStyle w:val="pj"/>
      </w:pPr>
      <w:r>
        <w:rPr>
          <w:rStyle w:val="s0"/>
          <w:b/>
          <w:bCs/>
          <w:i/>
          <w:iCs/>
        </w:rPr>
        <w:t> </w:t>
      </w:r>
    </w:p>
    <w:p w14:paraId="13842E90" w14:textId="77777777" w:rsidR="001D48D2" w:rsidRDefault="00AC0FAD">
      <w:pPr>
        <w:pStyle w:val="pj"/>
      </w:pPr>
      <w:r>
        <w:rPr>
          <w:rStyle w:val="s0"/>
          <w:b/>
          <w:bCs/>
          <w:i/>
          <w:iCs/>
        </w:rPr>
        <w:t>Ответ:</w:t>
      </w:r>
      <w:r>
        <w:t xml:space="preserve"> </w:t>
      </w:r>
    </w:p>
    <w:p w14:paraId="50FB1577" w14:textId="77777777" w:rsidR="001D48D2" w:rsidRDefault="00AC0FAD">
      <w:pPr>
        <w:pStyle w:val="pj"/>
      </w:pPr>
      <w:r>
        <w:rPr>
          <w:rStyle w:val="s0"/>
        </w:rPr>
        <w:t xml:space="preserve">Комитет по охране прав детей Министерства образования и науки Республики Казахстан относительно разъяснения </w:t>
      </w:r>
      <w:hyperlink r:id="rId12" w:history="1">
        <w:r>
          <w:rPr>
            <w:rStyle w:val="a4"/>
          </w:rPr>
          <w:t>приказа</w:t>
        </w:r>
      </w:hyperlink>
      <w:r>
        <w:rPr>
          <w:rStyle w:val="s0"/>
        </w:rPr>
        <w:t xml:space="preserve"> Министра образования и науки Республики Казахстан от 31 октября 2018 года № 598 «Об утверждении Правил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образования» (далее - Правила), сообщает следующее.</w:t>
      </w:r>
    </w:p>
    <w:p w14:paraId="4B735730" w14:textId="77777777" w:rsidR="001D48D2" w:rsidRDefault="00AC0FAD">
      <w:pPr>
        <w:pStyle w:val="pj"/>
      </w:pPr>
      <w:r>
        <w:rPr>
          <w:rStyle w:val="s0"/>
        </w:rPr>
        <w:t xml:space="preserve">В соответствии с </w:t>
      </w:r>
      <w:hyperlink r:id="rId13" w:anchor="sub_id=7200" w:history="1">
        <w:r>
          <w:rPr>
            <w:rStyle w:val="a4"/>
          </w:rPr>
          <w:t>пунктом 72</w:t>
        </w:r>
      </w:hyperlink>
      <w:r>
        <w:rPr>
          <w:rStyle w:val="s0"/>
        </w:rPr>
        <w:t xml:space="preserve"> Правил потенциальный поставщик не допускается к участию в конкурсе, не может быть признан участником конкурса, победителем конкурса, если он определен не соответствующим квалификационным требованиям на основании несоответствия квалификационным требованиям в части обладания материальными и трудовыми ресурсами, достаточными для исполнения обязательств по договору, указанным в конкурсной документации.</w:t>
      </w:r>
    </w:p>
    <w:p w14:paraId="22E4A7ED" w14:textId="77777777" w:rsidR="001D48D2" w:rsidRDefault="00AC0FAD">
      <w:pPr>
        <w:pStyle w:val="pj"/>
      </w:pPr>
      <w:r>
        <w:rPr>
          <w:rStyle w:val="s0"/>
        </w:rPr>
        <w:lastRenderedPageBreak/>
        <w:t xml:space="preserve">Согласно </w:t>
      </w:r>
      <w:hyperlink r:id="rId14" w:anchor="sub_id=2300" w:history="1">
        <w:r>
          <w:rPr>
            <w:rStyle w:val="a4"/>
          </w:rPr>
          <w:t>пункту 23</w:t>
        </w:r>
      </w:hyperlink>
      <w:r>
        <w:rPr>
          <w:rStyle w:val="s0"/>
        </w:rPr>
        <w:t xml:space="preserve"> Правил рассмотрение заявок на участие в конкурсе, определение победителя конкурса осуществляется по каждому лоту, предусмотренному в конкурсной документации. </w:t>
      </w:r>
    </w:p>
    <w:p w14:paraId="390B009F" w14:textId="77777777" w:rsidR="001D48D2" w:rsidRDefault="00AC0FAD">
      <w:pPr>
        <w:pStyle w:val="pj"/>
      </w:pPr>
      <w:r>
        <w:rPr>
          <w:rStyle w:val="s0"/>
        </w:rPr>
        <w:t>Требований о сопоставлении документов, предоставленных в рамках разных конкурсов (лотов) Правилами не предусмотрено.</w:t>
      </w:r>
    </w:p>
    <w:p w14:paraId="76239F36" w14:textId="77777777" w:rsidR="001D48D2" w:rsidRDefault="00AC0FAD">
      <w:pPr>
        <w:pStyle w:val="pj"/>
      </w:pPr>
      <w:r>
        <w:rPr>
          <w:rStyle w:val="s0"/>
        </w:rPr>
        <w:t xml:space="preserve">Вместе с тем, согласно Техническому заданию к конкурсной документации поставщик услуги ежемесячно предоставляет руководителю организации среднего образования о соответствии количественного и качественного состава работников пищеблока, указанных им в период конкурса. </w:t>
      </w:r>
    </w:p>
    <w:p w14:paraId="4F9FD772" w14:textId="77777777" w:rsidR="001D48D2" w:rsidRDefault="00AC0FAD">
      <w:pPr>
        <w:pStyle w:val="pj"/>
      </w:pPr>
      <w:r>
        <w:rPr>
          <w:rStyle w:val="s0"/>
        </w:rPr>
        <w:t>При замене работников необходимо соблюдать условия оказания услуги, заявленные поставщиком в период проведения конкурса (в конкурсной заявке).</w:t>
      </w:r>
    </w:p>
    <w:p w14:paraId="421921EE" w14:textId="77777777" w:rsidR="001D48D2" w:rsidRDefault="00AC0FAD">
      <w:pPr>
        <w:pStyle w:val="pj"/>
      </w:pPr>
      <w:r>
        <w:rPr>
          <w:rStyle w:val="s0"/>
        </w:rPr>
        <w:t xml:space="preserve">В соответствии с </w:t>
      </w:r>
      <w:hyperlink r:id="rId15" w:anchor="sub_id=9" w:history="1">
        <w:r>
          <w:rPr>
            <w:rStyle w:val="a4"/>
          </w:rPr>
          <w:t>пунктом 8.5.</w:t>
        </w:r>
      </w:hyperlink>
      <w:r>
        <w:rPr>
          <w:rStyle w:val="s0"/>
        </w:rPr>
        <w:t xml:space="preserve"> Типового договора об оказании услуг, если поставщик не может выполнить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конкурса, заказчик может расторгнуть договор за нарушение его условий.</w:t>
      </w:r>
    </w:p>
    <w:p w14:paraId="5937886B" w14:textId="77777777" w:rsidR="001D48D2" w:rsidRDefault="00AC0FAD">
      <w:pPr>
        <w:pStyle w:val="pj"/>
      </w:pPr>
      <w:r>
        <w:rPr>
          <w:rStyle w:val="s0"/>
        </w:rPr>
        <w:t xml:space="preserve">Таким образом, соответствие количественного и качественного состава работников пищеблока, указанных потенциальным поставщиком в период проведения конкурса, поставщик услуги обеспечивает в ходе исполнения договора. </w:t>
      </w:r>
    </w:p>
    <w:p w14:paraId="42794C5C" w14:textId="77777777" w:rsidR="001D48D2" w:rsidRDefault="00AC0FAD">
      <w:pPr>
        <w:pStyle w:val="pj"/>
      </w:pPr>
      <w:r>
        <w:rPr>
          <w:rStyle w:val="s0"/>
        </w:rPr>
        <w:t xml:space="preserve">В соответствии с </w:t>
      </w:r>
      <w:hyperlink r:id="rId16" w:anchor="sub_id=600400" w:history="1">
        <w:r>
          <w:rPr>
            <w:rStyle w:val="a4"/>
          </w:rPr>
          <w:t>пунктом 4 статьи 60</w:t>
        </w:r>
      </w:hyperlink>
      <w:r>
        <w:rPr>
          <w:rStyle w:val="s0"/>
        </w:rPr>
        <w:t xml:space="preserve"> Закона РК «О правовых актах» государственные органы, проводящие государственную политику, осуществляющие регулирование и управление в определенной отрасли (сфере деятельности) или к компетенции которых отнесено решение соответствующих вопросов, либо иные государственные органы в соответствии с предоставленными им полномочиями могут давать в пределах своей компетенции разъяснения нормативных правовых актов в отношении конкретных субъектов или применительно к конкретной ситуации. </w:t>
      </w:r>
    </w:p>
    <w:p w14:paraId="427336F2" w14:textId="77777777" w:rsidR="001D48D2" w:rsidRDefault="00AC0FAD">
      <w:pPr>
        <w:pStyle w:val="pj"/>
      </w:pPr>
      <w:r>
        <w:rPr>
          <w:rStyle w:val="s0"/>
        </w:rPr>
        <w:t>Такие разъяснения не имеют обязательной юридической силы и носят рекомендательный характер.</w:t>
      </w:r>
    </w:p>
    <w:p w14:paraId="590FAD5E" w14:textId="77777777" w:rsidR="001D48D2" w:rsidRDefault="00AC0FAD">
      <w:pPr>
        <w:pStyle w:val="pj"/>
      </w:pPr>
      <w:r>
        <w:rPr>
          <w:rStyle w:val="s0"/>
        </w:rPr>
        <w:t xml:space="preserve">Вместе с этим дополнительно сообщаем, что Вы имеете право на обжалование решения, принятого по результатам рассмотрения обращения, в соответствии со </w:t>
      </w:r>
      <w:hyperlink r:id="rId17" w:anchor="sub_id=910000" w:history="1">
        <w:r>
          <w:rPr>
            <w:rStyle w:val="a4"/>
          </w:rPr>
          <w:t>ст. 91</w:t>
        </w:r>
      </w:hyperlink>
      <w:r>
        <w:rPr>
          <w:rStyle w:val="s0"/>
        </w:rPr>
        <w:t xml:space="preserve">, </w:t>
      </w:r>
      <w:hyperlink r:id="rId18" w:anchor="sub_id=1000000" w:history="1">
        <w:r>
          <w:rPr>
            <w:rStyle w:val="a4"/>
          </w:rPr>
          <w:t>100</w:t>
        </w:r>
      </w:hyperlink>
      <w:r>
        <w:rPr>
          <w:rStyle w:val="s0"/>
        </w:rPr>
        <w:t xml:space="preserve"> Административного процедурно-процессуального Кодекса Республики Казахстан.</w:t>
      </w:r>
      <w:r>
        <w:t xml:space="preserve"> </w:t>
      </w:r>
      <w:r>
        <w:rPr>
          <w:rStyle w:val="s0"/>
        </w:rPr>
        <w:t> </w:t>
      </w:r>
    </w:p>
    <w:sectPr w:rsidR="001D48D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5B0BD" w14:textId="77777777" w:rsidR="007B1D00" w:rsidRDefault="007B1D00" w:rsidP="00AC0FAD">
      <w:r>
        <w:separator/>
      </w:r>
    </w:p>
  </w:endnote>
  <w:endnote w:type="continuationSeparator" w:id="0">
    <w:p w14:paraId="5BF0AA90" w14:textId="77777777" w:rsidR="007B1D00" w:rsidRDefault="007B1D00" w:rsidP="00AC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1C78" w14:textId="77777777" w:rsidR="00AC0FAD" w:rsidRDefault="00AC0F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6D55" w14:textId="77777777" w:rsidR="00AC0FAD" w:rsidRDefault="00AC0FA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73191" w14:textId="77777777" w:rsidR="00AC0FAD" w:rsidRDefault="00AC0F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D9AFC" w14:textId="77777777" w:rsidR="007B1D00" w:rsidRDefault="007B1D00" w:rsidP="00AC0FAD">
      <w:r>
        <w:separator/>
      </w:r>
    </w:p>
  </w:footnote>
  <w:footnote w:type="continuationSeparator" w:id="0">
    <w:p w14:paraId="2B2F7A82" w14:textId="77777777" w:rsidR="007B1D00" w:rsidRDefault="007B1D00" w:rsidP="00AC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93EA2" w14:textId="77777777" w:rsidR="00AC0FAD" w:rsidRDefault="00AC0FA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7897" w14:textId="77777777" w:rsidR="00AC0FAD" w:rsidRDefault="00AC0FAD" w:rsidP="00AC0FAD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68C919A9" w14:textId="77777777" w:rsidR="00AC0FAD" w:rsidRPr="00AC0FAD" w:rsidRDefault="00AC0FAD" w:rsidP="00AC0FAD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Ответ Председателя Комитета по охране прав детей МОН РК от 4 марта 2022 года на вопрос от 18 февраля 2022 года № 727725/1 (dialog.egov.kz) «Правилами не предусмотрено требование о сопоставлении документов к конкурсной документации, предоставленных в рамках разных конкурсов по организации питания, обучающихся в школах»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A49FF" w14:textId="77777777" w:rsidR="00AC0FAD" w:rsidRDefault="00AC0FA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FAD"/>
    <w:rsid w:val="001D48D2"/>
    <w:rsid w:val="0046520E"/>
    <w:rsid w:val="007B1D00"/>
    <w:rsid w:val="00AC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06A46E"/>
  <w15:docId w15:val="{3FAAE012-97BF-4537-ADF2-43C7F3B01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AC0F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C0FAD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C0F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C0FAD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600394" TargetMode="External"/><Relationship Id="rId13" Type="http://schemas.openxmlformats.org/officeDocument/2006/relationships/hyperlink" Target="http://online.zakon.kz/Document/?doc_id=34600394" TargetMode="External"/><Relationship Id="rId18" Type="http://schemas.openxmlformats.org/officeDocument/2006/relationships/hyperlink" Target="http://online.zakon.kz/Document/?doc_id=35132264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://online.zakon.kz/Document/?doc_id=34600394" TargetMode="External"/><Relationship Id="rId12" Type="http://schemas.openxmlformats.org/officeDocument/2006/relationships/hyperlink" Target="http://online.zakon.kz/Document/?doc_id=34600394" TargetMode="External"/><Relationship Id="rId17" Type="http://schemas.openxmlformats.org/officeDocument/2006/relationships/hyperlink" Target="http://online.zakon.kz/Document/?doc_id=35132264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7312788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600394" TargetMode="External"/><Relationship Id="rId11" Type="http://schemas.openxmlformats.org/officeDocument/2006/relationships/hyperlink" Target="http://online.zakon.kz/Document/?doc_id=34600394" TargetMode="External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4600394" TargetMode="External"/><Relationship Id="rId23" Type="http://schemas.openxmlformats.org/officeDocument/2006/relationships/header" Target="header3.xml"/><Relationship Id="rId10" Type="http://schemas.openxmlformats.org/officeDocument/2006/relationships/hyperlink" Target="http://online.zakon.kz/Document/?doc_id=34600394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600394" TargetMode="External"/><Relationship Id="rId14" Type="http://schemas.openxmlformats.org/officeDocument/2006/relationships/hyperlink" Target="http://online.zakon.kz/Document/?doc_id=34600394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927</Words>
  <Characters>5287</Characters>
  <Application>Microsoft Office Word</Application>
  <DocSecurity>0</DocSecurity>
  <Lines>44</Lines>
  <Paragraphs>12</Paragraphs>
  <ScaleCrop>false</ScaleCrop>
  <Company/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 Председателя Комитета по охране прав детей МОН РК от 4 марта 2022 года на вопрос от 18 февраля 2022 года № 727725/1 (dialog.egov.kz) «Правилами не предусмотрено требование о сопоставлении документов к конкурсной документации, предоставленных в рамках разных конкурсов по организации питания, обучающихся в школах» (©Paragraph 2023)</dc:title>
  <dc:subject/>
  <dc:creator>Сергей М</dc:creator>
  <cp:keywords/>
  <dc:description/>
  <cp:lastModifiedBy>Anna Bogan</cp:lastModifiedBy>
  <cp:revision>2</cp:revision>
  <dcterms:created xsi:type="dcterms:W3CDTF">2025-03-09T11:59:00Z</dcterms:created>
  <dcterms:modified xsi:type="dcterms:W3CDTF">2025-03-09T11:59:00Z</dcterms:modified>
</cp:coreProperties>
</file>